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drawing>
          <wp:inline distT="0" distB="0" distL="0" distR="0">
            <wp:extent cx="1790700" cy="819150"/>
            <wp:effectExtent t="0" r="0" b="0" l="0"/>
            <wp:docPr id="1" name="logo" descr="Blue Tulip Co logo" title="Blue Tulip 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 w:before="80"/>
      </w:pPr>
      <w:r>
        <w:rPr>
          <w:rFonts w:ascii="Georgia" w:cs="Georgia" w:eastAsia="Georgia" w:hAnsi="Georgia"/>
          <w:color w:val="2C3E5A"/>
          <w:sz w:val="40"/>
          <w:szCs w:val="40"/>
        </w:rPr>
        <w:t xml:space="preserve">Practical tasks after a death</w:t>
      </w:r>
    </w:p>
    <w:p>
      <w:pPr>
        <w:pBdr>
          <w:bottom w:val="single" w:color="E5DFD6" w:sz="6" w:space="6"/>
        </w:pBdr>
        <w:spacing w:after="120"/>
      </w:pPr>
      <w:r>
        <w:rPr>
          <w:rFonts w:ascii="Calibri" w:cs="Calibri" w:eastAsia="Calibri" w:hAnsi="Calibri"/>
          <w:i/>
          <w:iCs/>
          <w:color w:val="7B5E7B"/>
          <w:sz w:val="21"/>
          <w:szCs w:val="21"/>
        </w:rPr>
        <w:t xml:space="preserve">The paperwork and people to notify — in plain words.</w:t>
      </w:r>
    </w:p>
    <w:p>
      <w:pPr>
        <w:spacing w:after="60"/>
      </w:pPr>
      <w:r>
        <w:rPr>
          <w:rFonts w:ascii="Calibri" w:cs="Calibri" w:eastAsia="Calibri" w:hAnsi="Calibri"/>
          <w:color w:val="6B6256"/>
          <w:sz w:val="20"/>
          <w:szCs w:val="20"/>
        </w:rPr>
        <w:t xml:space="preserve">These are reminders, not demands. There’s no need to do them in order, and some won’t apply. Work through them over weeks, not days.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DOCUMENTS AND LEGAL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Find the will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Often with a solicitor, the Public Trustee, or in a home safe.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Apply for the death certificate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Usually lodged by the funeral director with the state Births, Deaths and Marriages registry.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Order 5–10 certified copies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You will need them for banks, super and government agencies.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Find out if probate is needed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Ask the deceased’s bank or a solicitor — small estates often don’t need it.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Cancel passport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Australian Passport Office can cancel by post or online.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Cancel driver’s licence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Through your state transport authority.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GOVERNMENT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Services Australia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One call to 13 23 00 covers Centrelink and Medicare. Ask about bereavement payment.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the Australian Taxation Office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 final tax return will be needed; an accountant can help.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the Australian Electoral Commission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To remove the deceased from the electoral roll.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Update vehicle registration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Transfer or cancel through your state transport authority.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Department of Veterans’ Affairs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they were a veteran or DVA cardholder.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the NDIS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If they were an NDIS participant.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MONEY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their bank(s)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Ask for the bereavement team — most things can be done by phone.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each superannuation fund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Super doesn’t automatically form part of the estate — each fund decides who receives it.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Check for life insurance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Including any insurance attached to super accounts, which is easy to miss.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Claim any funeral bond or prepaid funeral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Check paperwork or contact the funeral director — they can look it up.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Settle final bills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No rush — work through them over weeks, not days.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Apply for Bereavement Payment if eligible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Ask Services Australia what you may be entitled to.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EVERYDAY ACCOUNTS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landlord or mortgage provider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 tenancy doesn’t end automatically. If they had a mortgage, call the bank.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utilities (power, gas, water)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Call each provider with the death certificate number. Most are straightforward.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Notify telco and internet provider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Check contracts for early exit fees — most waive them for bereavement.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Set up Australia Post mail redirection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There’s a special deceased estate redirection.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Cancel subscriptions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Streaming, gym, papers, magazines.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Decide what to do with social media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Most platforms allow memorialisation or deletion.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Decide what to do with email accounts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Keep active briefly for recovery and contacts. Then close or memorialise.</w:t>
      </w:r>
    </w:p>
    <w:p>
      <w:pPr>
        <w:keepNext/>
        <w:keepLines/>
        <w:pBdr>
          <w:bottom w:val="single" w:color="C9A96E" w:sz="8" w:space="4"/>
        </w:pBdr>
        <w:spacing w:after="130" w:before="300"/>
      </w:pPr>
      <w:r>
        <w:rPr>
          <w:rFonts w:ascii="Calibri" w:cs="Calibri" w:eastAsia="Calibri" w:hAnsi="Calibri"/>
          <w:b/>
          <w:bCs/>
          <w:color w:val="2C3E5A"/>
          <w:spacing w:val="30"/>
          <w:sz w:val="19"/>
          <w:szCs w:val="19"/>
        </w:rPr>
        <w:t xml:space="preserve">YOU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Eat something today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Even toast counts.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Drink water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Grief dehydrates you.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Rest, even if you can’t sleep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Lie down. Close your eyes. Your body still needs it.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Tell one person how you’re really doing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Not “I’m fine.” The real answer. One person is enough.</w:t>
      </w:r>
    </w:p>
    <w:p>
      <w:pPr>
        <w:keepNext/>
        <w:keepLines/>
        <w:spacing w:after="20" w:before="110"/>
        <w:ind w:left="380" w:hanging="380"/>
      </w:pPr>
      <w:r>
        <w:rPr>
          <w:rFonts w:ascii="DejaVu Sans" w:cs="DejaVu Sans" w:eastAsia="DejaVu Sans" w:hAnsi="DejaVu Sans"/>
          <w:color w:val="2C3E5A"/>
          <w:sz w:val="26"/>
          <w:szCs w:val="26"/>
        </w:rPr>
        <w:t xml:space="preserve">☐</w:t>
      </w:r>
      <w:r>
        <w:rPr>
          <w:rFonts w:ascii="Calibri" w:cs="Calibri" w:eastAsia="Calibri" w:hAnsi="Calibri"/>
          <w:sz w:val="22"/>
          <w:szCs w:val="22"/>
        </w:rPr>
        <w:t xml:space="preserve">  </w:t>
      </w:r>
      <w:r>
        <w:rPr>
          <w:rFonts w:ascii="Calibri" w:cs="Calibri" w:eastAsia="Calibri" w:hAnsi="Calibri"/>
          <w:b/>
          <w:bCs/>
          <w:color w:val="1E1E1E"/>
          <w:sz w:val="22"/>
          <w:szCs w:val="22"/>
        </w:rPr>
        <w:t xml:space="preserve">Book a GP visit if it’s been weeks of struggle</w:t>
      </w:r>
    </w:p>
    <w:p>
      <w:pPr>
        <w:keepLines/>
        <w:spacing w:after="70"/>
        <w:ind w:left="380"/>
      </w:pPr>
      <w:r>
        <w:rPr>
          <w:rFonts w:ascii="Calibri" w:cs="Calibri" w:eastAsia="Calibri" w:hAnsi="Calibri"/>
          <w:color w:val="6B6256"/>
          <w:sz w:val="19"/>
          <w:szCs w:val="19"/>
        </w:rPr>
        <w:t xml:space="preserve">A Mental Health Care Plan can give you up to 10 subsidised sessions.</w:t>
      </w:r>
    </w:p>
    <w:sectPr>
      <w:footerReference w:type="default" r:id="rId7"/>
      <w:pgSz w:w="11906" w:h="16838" w:orient="portrait"/>
      <w:pgMar w:top="1021" w:right="1021" w:bottom="1021" w:left="102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A96E" w:sz="6" w:space="6"/>
      </w:pBdr>
      <w:spacing w:after="10" w:before="40"/>
    </w:pPr>
    <w:r>
      <w:rPr>
        <w:rFonts w:ascii="Calibri" w:cs="Calibri" w:eastAsia="Calibri" w:hAnsi="Calibri"/>
        <w:color w:val="8A8076"/>
        <w:sz w:val="14"/>
        <w:szCs w:val="14"/>
      </w:rPr>
      <w:t xml:space="preserve">General information only — not medical, legal or financial advice. Always confirm with the relevant professional or government service.</w:t>
    </w:r>
  </w:p>
  <w:p>
    <w:pPr>
      <w:tabs>
        <w:tab w:val="right" w:pos="9864"/>
      </w:tabs>
    </w:pPr>
    <w:r>
      <w:rPr>
        <w:rFonts w:ascii="Calibri" w:cs="Calibri" w:eastAsia="Calibri" w:hAnsi="Calibri"/>
        <w:color w:val="2C3E5A"/>
        <w:sz w:val="15"/>
        <w:szCs w:val="15"/>
      </w:rPr>
      <w:t xml:space="preserve">In an emergency call 000  ·  Lifeline 13 11 14  ·  bluetulipco.com</w:t>
    </w:r>
    <w:r>
      <w:rPr>
        <w:rFonts w:ascii="Calibri" w:cs="Calibri" w:eastAsia="Calibri" w:hAnsi="Calibri"/>
        <w:color w:val="8A8076"/>
        <w:sz w:val="15"/>
        <w:szCs w:val="15"/>
      </w:rPr>
      <w:t xml:space="preserve">	Page </w:t>
    </w:r>
    <w:r>
      <w:rPr>
        <w:rFonts w:ascii="Calibri" w:cs="Calibri" w:eastAsia="Calibri" w:hAnsi="Calibri"/>
        <w:color w:val="8A807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9fa48b1558e68a53229b9bbc0ecb23c189af7e3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tasks after a death</dc:title>
  <dc:creator>Blue Tulip Co</dc:creator>
  <cp:lastModifiedBy>Un-named</cp:lastModifiedBy>
  <cp:revision>1</cp:revision>
  <dcterms:created xsi:type="dcterms:W3CDTF">2026-05-26T07:49:10.657Z</dcterms:created>
  <dcterms:modified xsi:type="dcterms:W3CDTF">2026-05-26T07:49:10.657Z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